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30C3">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8030C3">
            <w:pPr>
              <w:jc w:val="center"/>
              <w:rPr>
                <w:rFonts w:eastAsia="Times New Roman"/>
                <w:color w:val="000000"/>
              </w:rPr>
            </w:pPr>
            <w:r>
              <w:rPr>
                <w:rFonts w:eastAsia="Times New Roman"/>
                <w:color w:val="000000"/>
              </w:rPr>
              <w:t>Коляда Михайло Михайлович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22.07.2014</w:t>
            </w:r>
          </w:p>
        </w:tc>
      </w:tr>
      <w:tr w:rsidR="00000000">
        <w:tc>
          <w:tcPr>
            <w:tcW w:w="0" w:type="auto"/>
            <w:gridSpan w:val="4"/>
            <w:vMerge/>
            <w:tcBorders>
              <w:top w:val="nil"/>
              <w:left w:val="nil"/>
              <w:bottom w:val="nil"/>
              <w:right w:val="nil"/>
            </w:tcBorders>
            <w:vAlign w:val="center"/>
            <w:hideMark/>
          </w:tcPr>
          <w:p w:rsidR="00000000" w:rsidRDefault="008030C3">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(дата)</w:t>
            </w:r>
          </w:p>
        </w:tc>
      </w:tr>
    </w:tbl>
    <w:p w:rsidR="00000000" w:rsidRDefault="008030C3">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2014 року </w:t>
      </w:r>
    </w:p>
    <w:p w:rsidR="00000000" w:rsidRDefault="008030C3">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i/>
                <w:iCs/>
                <w:color w:val="000000"/>
              </w:rPr>
              <w:t>ТОВАРИСТВО З ОБМЕЖЕНОЮ ВIДПОВIДАЛЬНIСТЮ "ФОРТI ТРЕЙД"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38124103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01001, м.Київ, вул.Володимирська 6/1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(094) 822-71-65 (094) 822-71-65</w:t>
            </w:r>
          </w:p>
        </w:tc>
      </w:tr>
    </w:tbl>
    <w:p w:rsidR="00000000" w:rsidRDefault="008030C3">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tblPr>
      <w:tblGrid>
        <w:gridCol w:w="4165"/>
        <w:gridCol w:w="3240"/>
        <w:gridCol w:w="1720"/>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8030C3">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22.07.2014</w:t>
            </w:r>
          </w:p>
        </w:tc>
      </w:tr>
      <w:tr w:rsidR="00000000">
        <w:tc>
          <w:tcPr>
            <w:tcW w:w="0" w:type="auto"/>
            <w:gridSpan w:val="3"/>
            <w:vMerge/>
            <w:tcBorders>
              <w:top w:val="nil"/>
              <w:left w:val="nil"/>
              <w:bottom w:val="nil"/>
              <w:right w:val="nil"/>
            </w:tcBorders>
            <w:vAlign w:val="center"/>
            <w:hideMark/>
          </w:tcPr>
          <w:p w:rsidR="00000000" w:rsidRDefault="008030C3">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8030C3">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http://brikko2007.wix.com/main</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22.07.2014</w:t>
            </w:r>
          </w:p>
        </w:tc>
      </w:tr>
      <w:tr w:rsidR="00000000">
        <w:tc>
          <w:tcPr>
            <w:tcW w:w="0" w:type="auto"/>
            <w:vMerge/>
            <w:tcBorders>
              <w:top w:val="nil"/>
              <w:left w:val="nil"/>
              <w:bottom w:val="nil"/>
              <w:right w:val="nil"/>
            </w:tcBorders>
            <w:vAlign w:val="center"/>
            <w:hideMark/>
          </w:tcPr>
          <w:p w:rsidR="00000000" w:rsidRDefault="008030C3">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8030C3">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Style w:val="small-text1"/>
                <w:rFonts w:eastAsia="Times New Roman"/>
                <w:color w:val="000000"/>
              </w:rPr>
              <w:t>(дата)</w:t>
            </w:r>
          </w:p>
        </w:tc>
      </w:tr>
    </w:tbl>
    <w:p w:rsidR="00000000" w:rsidRDefault="008030C3">
      <w:pPr>
        <w:pStyle w:val="4"/>
        <w:rPr>
          <w:rFonts w:eastAsia="Times New Roman"/>
          <w:color w:val="000000"/>
        </w:rPr>
      </w:pPr>
      <w:r>
        <w:rPr>
          <w:rFonts w:eastAsia="Times New Roman"/>
          <w:color w:val="000000"/>
        </w:rPr>
        <w:br w:type="page"/>
      </w:r>
      <w:r>
        <w:rPr>
          <w:rFonts w:eastAsia="Times New Roman"/>
          <w:color w:val="000000"/>
        </w:rPr>
        <w:t>Зміст</w:t>
      </w:r>
    </w:p>
    <w:p w:rsidR="00000000" w:rsidRDefault="008030C3">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tblPr>
      <w:tblGrid>
        <w:gridCol w:w="1002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10.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12.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13.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14.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інформація про р</w:t>
            </w:r>
            <w:r>
              <w:rPr>
                <w:rFonts w:eastAsia="Times New Roman"/>
                <w:color w:val="000000"/>
              </w:rPr>
              <w:t>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16. Фі</w:t>
            </w:r>
            <w:r>
              <w:rPr>
                <w:rFonts w:eastAsia="Times New Roman"/>
                <w:color w:val="000000"/>
              </w:rPr>
              <w:t>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19. Примітки:</w:t>
            </w:r>
            <w:r>
              <w:rPr>
                <w:rFonts w:eastAsia="Times New Roman"/>
                <w:color w:val="000000"/>
              </w:rPr>
              <w:br/>
              <w:t xml:space="preserve">Iнформацiя про одержанi лiцензiї (дозволи) </w:t>
            </w:r>
            <w:r>
              <w:rPr>
                <w:rFonts w:eastAsia="Times New Roman"/>
                <w:color w:val="000000"/>
              </w:rPr>
              <w:t>на окремi види дiяльностi вiдсутня, оскiльки емiтент не має таких лiцензiй. Вiдомостi щодо участi емiтента в створеннi юридичних осiб вiдсутнi - тому що товариство не приймало участь у створеннi юридичних осiб у звiтному перiодi. Iнформацiя щодо посади кор</w:t>
            </w:r>
            <w:r>
              <w:rPr>
                <w:rFonts w:eastAsia="Times New Roman"/>
                <w:color w:val="000000"/>
              </w:rPr>
              <w:t>поративного секретаря вiдсутня, оскiльки емiтент не є акцiонерним товариством, дана посадова ооба вiдсутня . Iнформацiя про випуски акцiй емiтента вiдсутня, оскiльки товариство не є акцiонерним товариством, випуск акцiй не здiйснювався. Iнформацiя про iншi</w:t>
            </w:r>
            <w:r>
              <w:rPr>
                <w:rFonts w:eastAsia="Times New Roman"/>
                <w:color w:val="000000"/>
              </w:rPr>
              <w:t xml:space="preserve"> цiннi папери, випущенi емiтентом не заповнюється товариством при поданнi зазначеного звiту, оскiльки за звiтний перiод, а також в попереднiх звiтних перiодах товариство не здiйснювалоiнших цiнних папрерiв, крiм зазначених. Основнi вiдомостi про похiднi цi</w:t>
            </w:r>
            <w:r>
              <w:rPr>
                <w:rFonts w:eastAsia="Times New Roman"/>
                <w:color w:val="000000"/>
              </w:rPr>
              <w:t>ннi папери емiтента не заповнюються оскiльки товариство не здiйснювало емiсiю похiдних цiнних паперiв. Iнформацiя про обсяги виробництва та реалiзацiї основних видiв продукцiї не заповнюється оскiльки товариство не займається видами дiяльностi, якi класифi</w:t>
            </w:r>
            <w:r>
              <w:rPr>
                <w:rFonts w:eastAsia="Times New Roman"/>
                <w:color w:val="000000"/>
              </w:rPr>
              <w:t>куються як переробна, добувна промисловiсть, виробництво та розподiлення електроенергiї, газу та води. Iнформацiя про собiвартiсть продукцiї не заповнюється оскiльки товариство не займається видами дiяльностi, якi класифiкуються як переробна, добувна проми</w:t>
            </w:r>
            <w:r>
              <w:rPr>
                <w:rFonts w:eastAsia="Times New Roman"/>
                <w:color w:val="000000"/>
              </w:rPr>
              <w:t>словiсть, виробництво та розподiлення електроенергiї, газу та води. В змiстi iнформацiї, що входить до складу квартальної iнформацiї, вiдсутня iнформацiя щодо фiнансової звiтнiстi, складеної за положеннями (стандартами) бухгалтерського облiку, тому що фiна</w:t>
            </w:r>
            <w:r>
              <w:rPr>
                <w:rFonts w:eastAsia="Times New Roman"/>
                <w:color w:val="000000"/>
              </w:rPr>
              <w:t>нсова звiтнiсть складена у вiдповiдностi до Мiжнародних стандартiв бухгалтерського облiку. В змiстi iнформацiї, що входить до складу квартальної iнформацiї, вiдсутня: - Iнформацiя про конвертацiю цiнних паперiв; - Iнформацiя про замiну управителя; - Iнформ</w:t>
            </w:r>
            <w:r>
              <w:rPr>
                <w:rFonts w:eastAsia="Times New Roman"/>
                <w:color w:val="000000"/>
              </w:rPr>
              <w:t>ацiя про керуючого iпотекою; - Iнформацiя про трансформацiю (перетворення) iпотечних активiв; - Iнформацiя про змiни в реєстрi забезпечення iпотечних сертифiкатiв за кожним консолiдованим iпотечним боргом; - Iнформацiя про iпотечне покриття; - Iнформацiя п</w:t>
            </w:r>
            <w:r>
              <w:rPr>
                <w:rFonts w:eastAsia="Times New Roman"/>
                <w:color w:val="000000"/>
              </w:rPr>
              <w:t>ро замiну фiнансової установи, яки здiйснюють обслуговування iпотечних активiв; -Аудиторський вмсновок на предмет виявлення вiдповiдностi стану iпотечного покриття даним реєстру iпотечного покриття та вимогам Закону України "Про iпотечнi облiгацiї"; тому щ</w:t>
            </w:r>
            <w:r>
              <w:rPr>
                <w:rFonts w:eastAsia="Times New Roman"/>
                <w:color w:val="000000"/>
              </w:rPr>
              <w:t>о емiтент не здiйснював випуск iпотечних цiнних паперiв. Звiт про стан об`экта нерухомостi не розкривався , тому що емiтiент не здiйснював емiсiю цiльових облiгацiй , виконання зобов`язань за якими здiйснюється шляхом передачi об`єкта (частини об`єкта) жит</w:t>
            </w:r>
            <w:r>
              <w:rPr>
                <w:rFonts w:eastAsia="Times New Roman"/>
                <w:color w:val="000000"/>
              </w:rPr>
              <w:t>лового будiвництва</w:t>
            </w:r>
          </w:p>
        </w:tc>
      </w:tr>
    </w:tbl>
    <w:p w:rsidR="00000000" w:rsidRDefault="008030C3">
      <w:pPr>
        <w:pStyle w:val="3"/>
        <w:rPr>
          <w:rFonts w:eastAsia="Times New Roman"/>
          <w:color w:val="000000"/>
        </w:rPr>
      </w:pPr>
      <w:r>
        <w:rPr>
          <w:rFonts w:eastAsia="Times New Roman"/>
          <w:color w:val="000000"/>
        </w:rPr>
        <w:br w:type="page"/>
      </w:r>
      <w:r>
        <w:rPr>
          <w:rFonts w:eastAsia="Times New Roman"/>
          <w:color w:val="000000"/>
        </w:rPr>
        <w:t>III. Основні відомості про емітента</w:t>
      </w:r>
    </w:p>
    <w:tbl>
      <w:tblPr>
        <w:tblW w:w="5000" w:type="pct"/>
        <w:tblCellMar>
          <w:top w:w="15" w:type="dxa"/>
          <w:left w:w="15" w:type="dxa"/>
          <w:bottom w:w="15" w:type="dxa"/>
          <w:right w:w="15" w:type="dxa"/>
        </w:tblCellMar>
        <w:tblLook w:val="04A0"/>
      </w:tblPr>
      <w:tblGrid>
        <w:gridCol w:w="3892"/>
        <w:gridCol w:w="643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"ФОРТI ТРЕЙД"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АГ№343583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28.03.2012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50010000.00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68.10 Купiвля та продаж власного нерухомого майна, 46.69 Оптова торгiвля iншими машинами й устаткованням, 46.90 Неспецiалiзована оптова торгiвля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10. Органи управлін</w:t>
            </w:r>
            <w:r>
              <w:rPr>
                <w:rFonts w:eastAsia="Times New Roman"/>
                <w:color w:val="000000"/>
              </w:rPr>
              <w:t>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Органами управлiння Товариством є Загальнi збори його учасникiв. Виконавчим органом є директор Товариства. Вищим органом Товариства є загальнi збори учасникiв. Вони складаються з учасникiв Товариства або призначених ними представникiв. Пре</w:t>
            </w:r>
            <w:r>
              <w:rPr>
                <w:rFonts w:eastAsia="Times New Roman"/>
                <w:color w:val="000000"/>
              </w:rPr>
              <w:t>дставники учасникiв можуть бути постiйними або призначеними на певний строк. Учасник вправi в будь-який час замiнити свого представника у загальних зборах учасникiв, сповiстивши про це iнших учасникiв. Учасник Товариства вправi передати свої повноваження н</w:t>
            </w:r>
            <w:r>
              <w:rPr>
                <w:rFonts w:eastAsia="Times New Roman"/>
                <w:color w:val="000000"/>
              </w:rPr>
              <w:t>а загальних зборах iншому учаснику або представниковi iншого учасника Товариства. Учасники мають кiлькiсть голосiв, пропорцiйну розмiру їх часток у статутному капiталi. Учасник товариства не має права голосу при вирiшеннi загальними зборами учасникiв товар</w:t>
            </w:r>
            <w:r>
              <w:rPr>
                <w:rFonts w:eastAsia="Times New Roman"/>
                <w:color w:val="000000"/>
              </w:rPr>
              <w:t xml:space="preserve">иства питань щодо вчинення з ним правочину та щодо спору мiж ним i товариством. Для здiйснення поточного керiвництва дiяльнiстю Товариства Вищим органом Товариства призначається (обирається) директор. Директор вирiшує усi питання дiяльностi Товариства, за </w:t>
            </w:r>
            <w:r>
              <w:rPr>
                <w:rFonts w:eastAsia="Times New Roman"/>
                <w:color w:val="000000"/>
              </w:rPr>
              <w:t>винятком питань вiднесених до компетенцiї Вищого органа Товариства. Загальнi збори учасникiв товариства можуть винести рiшення про передачу частини повноважень, що належать їм, до компетенцiї директора. Директор пiдзвiтний Вищому органу Товариства та орган</w:t>
            </w:r>
            <w:r>
              <w:rPr>
                <w:rFonts w:eastAsia="Times New Roman"/>
                <w:color w:val="000000"/>
              </w:rPr>
              <w:t>iзовує виконання його рiшень. Директор не має права прийняти рiшення, обов’язковi для учасника Товариства</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tblPr>
            <w:tblGrid>
              <w:gridCol w:w="7906"/>
              <w:gridCol w:w="2059"/>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ПАТ «КБ «ГЛОБУС»</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380526</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2600900104739 </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bl>
          <w:p w:rsidR="00000000" w:rsidRDefault="008030C3">
            <w:pPr>
              <w:jc w:val="center"/>
              <w:rPr>
                <w:rFonts w:eastAsia="Times New Roman"/>
                <w:color w:val="000000"/>
              </w:rPr>
            </w:pPr>
          </w:p>
        </w:tc>
      </w:tr>
    </w:tbl>
    <w:p w:rsidR="00000000" w:rsidRDefault="008030C3">
      <w:pPr>
        <w:pStyle w:val="3"/>
        <w:rPr>
          <w:rFonts w:eastAsia="Times New Roman"/>
          <w:color w:val="000000"/>
        </w:rPr>
      </w:pPr>
      <w:r>
        <w:rPr>
          <w:rFonts w:eastAsia="Times New Roman"/>
          <w:color w:val="000000"/>
        </w:rPr>
        <w:br w:type="page"/>
      </w:r>
      <w:r>
        <w:rPr>
          <w:rFonts w:eastAsia="Times New Roman"/>
          <w:color w:val="000000"/>
        </w:rPr>
        <w:t>VI. Інформація про посадових осіб емітента</w:t>
      </w:r>
    </w:p>
    <w:tbl>
      <w:tblPr>
        <w:tblW w:w="5000" w:type="pct"/>
        <w:tblCellMar>
          <w:top w:w="15" w:type="dxa"/>
          <w:left w:w="15" w:type="dxa"/>
          <w:bottom w:w="15" w:type="dxa"/>
          <w:right w:w="15" w:type="dxa"/>
        </w:tblCellMar>
        <w:tblLook w:val="04A0"/>
      </w:tblPr>
      <w:tblGrid>
        <w:gridCol w:w="4952"/>
        <w:gridCol w:w="537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Коляда Михайло Михайлович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Рік н</w:t>
            </w:r>
            <w:r>
              <w:rPr>
                <w:rFonts w:eastAsia="Times New Roman"/>
                <w:color w:val="000000"/>
              </w:rPr>
              <w:t>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1965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неповна 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Стаж керівної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ПСП "Жукоткiвське", завiдувач майстернею.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Згоду на надання паспортних даних посадова особа не надала. Непогашеної судимостi за корисливi та посадовi злочини не має. </w:t>
            </w:r>
          </w:p>
        </w:tc>
      </w:tr>
    </w:tbl>
    <w:p w:rsidR="00000000" w:rsidRDefault="008030C3">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2818"/>
        <w:gridCol w:w="7507"/>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ПУБЛIЧНЕ АКЦIОНЕРНЕ ТОВАРИСТВО "ФОНДОВА БIРЖА ПФТ</w:t>
            </w:r>
            <w:r>
              <w:rPr>
                <w:rFonts w:eastAsia="Times New Roman"/>
                <w:color w:val="000000"/>
              </w:rPr>
              <w:t>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21672206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01004,м.Київ, вул.Шовковична, буд.42-44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АД 034421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11.06.2012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(044) 277-50-00 (044) 277-50-01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дiяльнiсть з органiзацiї торгiвлi на фондовому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Фондова бiржа ПФТС здiйснює професiйну </w:t>
            </w:r>
            <w:r>
              <w:rPr>
                <w:rFonts w:eastAsia="Times New Roman"/>
                <w:color w:val="000000"/>
              </w:rPr>
              <w:t>дiяльнiсть з органiзацiї торгiвлi на ринку цiнних паперiв України на пiдставi лiцензiї, виданої Державною комiсiєю з цiнних паперiв та фондового ринку України. Фондова бiржа ПФТС є найбiльшим органiзатором торгiвлi на ринку цiнних паперiв України; пiдтриму</w:t>
            </w:r>
            <w:r>
              <w:rPr>
                <w:rFonts w:eastAsia="Times New Roman"/>
                <w:color w:val="000000"/>
              </w:rPr>
              <w:t>є мiжрегiональну систему електронних торгiв цiнними паперами в режимi реального часу. Торговельна система Фондової бiржi ПФТС функцiонує з 1997 року та технологiчно складається з «Ринку котировок» та «Ринку заявок». Також в ПФТС проводяться аукцiони з прод</w:t>
            </w:r>
            <w:r>
              <w:rPr>
                <w:rFonts w:eastAsia="Times New Roman"/>
                <w:color w:val="000000"/>
              </w:rPr>
              <w:t>ажу цiнних паперiв Фондом державного майна України, компанiями, що проводять первинне розмiщення (IPO) власних цiнних паперiв, або навпаки, розпродають власнi активи в цiнних паперах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«Аудиторська Фiрма «АРIАЛ»</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24081204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01015 Україна м. Київ Печерський м.Київ Московська,37/2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АБ000071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20.03.2012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044-270-60-81 044-270-60-81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аудиторська дiяльнiсть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Товаристо з обмеженою вiдповiдальнiстю "Аудиторська фiрма "Арiал", свiдоцтво про внесення в Реєстр суб’єктiв аудиторської дiяльностi №3417 видане за рiшенням АПУ №202/3 вiд 21.05.2009р.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Товариство з обмеженою вiдповiдальнiстю </w:t>
            </w:r>
            <w:r>
              <w:rPr>
                <w:rFonts w:eastAsia="Times New Roman"/>
                <w:color w:val="000000"/>
              </w:rPr>
              <w:t>"Рюрiк"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16480462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04053, м.Київ, вул. Артема, 52 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12.10.2010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(044)3830476 (044)4840053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визначення кредитних рейтингiв позичальникiв та їхнiх окремих боргових iнструментiв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Предметом дiяльностi НРА «Рюрiк» згiдно Статуту є рейтингування (визначення кредитних рейтингiв позичальникiв та їхнiх окремих боргових iнструментiв) та надання iнформацiйно-аналiтичних i консультацiйних послуг у сферi рейтингування.</w:t>
            </w:r>
            <w:r>
              <w:rPr>
                <w:rFonts w:eastAsia="Times New Roman"/>
                <w:color w:val="000000"/>
              </w:rPr>
              <w:br/>
              <w:t>Мiсiя НРА «Рюрiк» – сп</w:t>
            </w:r>
            <w:r>
              <w:rPr>
                <w:rFonts w:eastAsia="Times New Roman"/>
                <w:color w:val="000000"/>
              </w:rPr>
              <w:t>рияти розвитку в Українi цивiлiзованого, активного, високолiквiдного, прозорого ринку цiнних паперiв, шляхом надання продуктiв i послуг, спрямованих на пiдвищення ефективностi функцiонування його iнфраструктурних механiзмiв та зростання рiвня iнформованост</w:t>
            </w:r>
            <w:r>
              <w:rPr>
                <w:rFonts w:eastAsia="Times New Roman"/>
                <w:color w:val="000000"/>
              </w:rPr>
              <w:t>i i компетентностi його професiйних учасникiв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"КАЙДЗЕН КАПIТАЛ"</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37962781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03187, м. Київ, пр-т Академiка Глушкова, буд. 31-А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АЕ № 286713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12.11.2013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(094) 822-71-65 (094) 822-71-65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Депозитарна дiяльнiсть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01001, Україна, м. Київ, вулиця Б. Грiнченка, 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(044) 377-72-65 (044) 279-12-49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Дiяльнiсть Депозитарiю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д/н</w:t>
            </w:r>
          </w:p>
        </w:tc>
      </w:tr>
    </w:tbl>
    <w:p w:rsidR="00000000" w:rsidRDefault="008030C3">
      <w:pPr>
        <w:rPr>
          <w:rFonts w:eastAsia="Times New Roman"/>
          <w:color w:val="000000"/>
        </w:rPr>
        <w:sectPr w:rsidR="00000000">
          <w:pgSz w:w="11907" w:h="16840"/>
          <w:pgMar w:top="1134" w:right="851" w:bottom="851" w:left="851" w:header="0" w:footer="0" w:gutter="0"/>
          <w:cols w:space="708"/>
          <w:docGrid w:linePitch="360"/>
        </w:sectPr>
      </w:pPr>
    </w:p>
    <w:tbl>
      <w:tblPr>
        <w:tblW w:w="5000" w:type="pct"/>
        <w:tblCellMar>
          <w:top w:w="15" w:type="dxa"/>
          <w:left w:w="15" w:type="dxa"/>
          <w:bottom w:w="15" w:type="dxa"/>
          <w:right w:w="15" w:type="dxa"/>
        </w:tblCellMar>
        <w:tblLook w:val="04A0"/>
      </w:tblPr>
      <w:tblGrid>
        <w:gridCol w:w="14975"/>
      </w:tblGrid>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 xml:space="preserve">2. Інформація про облігації емітента </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979"/>
        <w:gridCol w:w="1266"/>
        <w:gridCol w:w="1664"/>
        <w:gridCol w:w="1286"/>
        <w:gridCol w:w="1148"/>
        <w:gridCol w:w="1010"/>
        <w:gridCol w:w="1488"/>
        <w:gridCol w:w="1236"/>
        <w:gridCol w:w="1138"/>
        <w:gridCol w:w="1016"/>
        <w:gridCol w:w="1629"/>
        <w:gridCol w:w="1075"/>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30.01.2014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13/2/2014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02.03.2029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8030C3">
            <w:pPr>
              <w:jc w:val="center"/>
              <w:rPr>
                <w:rFonts w:eastAsia="Times New Roman"/>
                <w:color w:val="000000"/>
                <w:sz w:val="16"/>
                <w:szCs w:val="16"/>
              </w:rPr>
            </w:pPr>
            <w:r>
              <w:rPr>
                <w:rFonts w:eastAsia="Times New Roman"/>
                <w:color w:val="000000"/>
                <w:sz w:val="16"/>
                <w:szCs w:val="16"/>
              </w:rPr>
              <w:t>Розмiщення облiгацiй здiйснюється з метою залучення грошових коштiв для здiйснення прямих та портфельних iнвестицiй в пiдприємства рiзних галузей України та здiйснення iнвестицiйної дiяльностi через iнститути спiльного iнвестування шляхом придбання iнвести</w:t>
            </w:r>
            <w:r>
              <w:rPr>
                <w:rFonts w:eastAsia="Times New Roman"/>
                <w:color w:val="000000"/>
                <w:sz w:val="16"/>
                <w:szCs w:val="16"/>
              </w:rPr>
              <w:t>цiйних сертифiкатiв iнвестицiйних фондiв. Емiтент зобов`язується не використовувати кошти, залученi вiд розмiщення облiгацiй, для формування i поповнення статутного капiталу емiтента, а також для покриття його збиткiв вiд господарської дiяльностi та фiнанс</w:t>
            </w:r>
            <w:r>
              <w:rPr>
                <w:rFonts w:eastAsia="Times New Roman"/>
                <w:color w:val="000000"/>
                <w:sz w:val="16"/>
                <w:szCs w:val="16"/>
              </w:rPr>
              <w:t xml:space="preserve">ування будiвництва житла. Дата початку розмiщення 17.02.2014 р. дата закiнчення розмiщення 30.05.2014 р. Облiгацiї серiї А знаходяться у вiльному обiгу, торгiвля вiдбувається на внутрiшньому ринку цiнних паперiв. Згiдно проспекту облiгацiї до погашення не </w:t>
            </w:r>
            <w:r>
              <w:rPr>
                <w:rFonts w:eastAsia="Times New Roman"/>
                <w:color w:val="000000"/>
                <w:sz w:val="16"/>
                <w:szCs w:val="16"/>
              </w:rPr>
              <w:t>подавались. На кiнець звiтного перiоду облiгацiї включеннi до бiржового списку Публiчного акцiонерного товариства "Фондова бiржа ПФТС".</w:t>
            </w:r>
          </w:p>
        </w:tc>
      </w:tr>
    </w:tbl>
    <w:p w:rsidR="00000000" w:rsidRDefault="008030C3">
      <w:pPr>
        <w:rPr>
          <w:rFonts w:eastAsia="Times New Roman"/>
          <w:color w:val="000000"/>
        </w:rPr>
        <w:sectPr w:rsidR="00000000">
          <w:pgSz w:w="16840" w:h="11907" w:orient="landscape"/>
          <w:pgMar w:top="1134" w:right="1134" w:bottom="851" w:left="851" w:header="0" w:footer="0" w:gutter="0"/>
          <w:cols w:space="720"/>
        </w:sectPr>
      </w:pPr>
    </w:p>
    <w:p w:rsidR="00000000" w:rsidRDefault="008030C3">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1. Інформація про зобов'язанн</w:t>
            </w:r>
            <w:r>
              <w:rPr>
                <w:rFonts w:eastAsia="Times New Roman"/>
                <w:b/>
                <w:bCs/>
                <w:color w:val="000000"/>
              </w:rPr>
              <w:t>я емітента</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Облiгацiї серiї А, дисконтнi iменнi звичайнi незабезпеченi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31.01.2014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02.03.202</w:t>
            </w:r>
            <w:r>
              <w:rPr>
                <w:rFonts w:eastAsia="Times New Roman"/>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Д/н</w:t>
            </w:r>
          </w:p>
        </w:tc>
      </w:tr>
    </w:tbl>
    <w:p w:rsidR="00000000" w:rsidRDefault="008030C3">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2014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"ФОРТI ТРЕЙД"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38124103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8039100000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68.10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01001,м.Київ ,вул.Володимирська,буд.6/1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V</w:t>
            </w:r>
          </w:p>
        </w:tc>
      </w:tr>
    </w:tbl>
    <w:p w:rsidR="00000000" w:rsidRDefault="008030C3">
      <w:pPr>
        <w:rPr>
          <w:rFonts w:eastAsia="Times New Roman"/>
          <w:color w:val="000000"/>
        </w:rPr>
      </w:pPr>
    </w:p>
    <w:p w:rsidR="00000000" w:rsidRDefault="008030C3">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30.06.2014 р.</w:t>
      </w:r>
    </w:p>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10180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10000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40078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182574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40078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40092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182577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40092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192757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50092</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50010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50010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50010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50011</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142500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142500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192757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50092</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Коляда Михайло Михайлович</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посада вакантна</w:t>
            </w:r>
          </w:p>
        </w:tc>
      </w:tr>
    </w:tbl>
    <w:p w:rsidR="00000000" w:rsidRDefault="008030C3">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2014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"ФОРТI ТРЕЙД"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38124103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bl>
    <w:p w:rsidR="00000000" w:rsidRDefault="008030C3">
      <w:pPr>
        <w:rPr>
          <w:rFonts w:eastAsia="Times New Roman"/>
          <w:color w:val="000000"/>
        </w:rPr>
      </w:pPr>
    </w:p>
    <w:p w:rsidR="00000000" w:rsidRDefault="008030C3">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 квартал 2014 р.</w:t>
      </w:r>
    </w:p>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8030C3">
            <w:pPr>
              <w:jc w:val="center"/>
              <w:rPr>
                <w:rFonts w:eastAsia="Times New Roman"/>
                <w:color w:val="000000"/>
              </w:rPr>
            </w:pPr>
            <w:r>
              <w:rPr>
                <w:rFonts w:eastAsia="Times New Roman"/>
                <w:color w:val="000000"/>
              </w:rPr>
              <w:t>I. ФІНАНСОВІ РЕЗУЛЬТАТИ</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-139 )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-104 )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8030C3">
            <w:pPr>
              <w:jc w:val="center"/>
              <w:rPr>
                <w:rFonts w:eastAsia="Times New Roman"/>
                <w:color w:val="000000"/>
              </w:rPr>
            </w:pPr>
            <w:r>
              <w:rPr>
                <w:rFonts w:eastAsia="Times New Roman"/>
                <w:color w:val="000000"/>
              </w:rPr>
              <w:t>II. СУКУПНИЙ ДОХІД</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8030C3">
            <w:pPr>
              <w:jc w:val="center"/>
              <w:rPr>
                <w:rFonts w:eastAsia="Times New Roman"/>
                <w:color w:val="000000"/>
              </w:rPr>
            </w:pPr>
            <w:r>
              <w:rPr>
                <w:rFonts w:eastAsia="Times New Roman"/>
                <w:color w:val="000000"/>
              </w:rPr>
              <w:t>III. ЕЛЕМЕНТИ ОПЕРАЦІЙНИХ ВИТРАТ</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8030C3">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8030C3">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Коляда Михайло Михайлович</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посада вакантна</w:t>
            </w:r>
          </w:p>
        </w:tc>
      </w:tr>
    </w:tbl>
    <w:p w:rsidR="00000000" w:rsidRDefault="008030C3">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2014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"ФОРТI ТРЕЙД"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38124103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bl>
    <w:p w:rsidR="00000000" w:rsidRDefault="008030C3">
      <w:pPr>
        <w:rPr>
          <w:rFonts w:eastAsia="Times New Roman"/>
          <w:color w:val="000000"/>
        </w:rPr>
      </w:pPr>
    </w:p>
    <w:p w:rsidR="00000000" w:rsidRDefault="008030C3">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2 квартал 2014 р.</w:t>
      </w:r>
    </w:p>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r>
            <w:r>
              <w:rPr>
                <w:rFonts w:eastAsia="Times New Roman"/>
                <w:color w:val="000000"/>
                <w:sz w:val="20"/>
                <w:szCs w:val="20"/>
              </w:rP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b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Згiдно Ст.13 Закону України "Про бухгалтерський облiк та фiнансову звiтнiсть в Українi " вiд 16.07.1999 № 996-XIVдана форма у квартальнiй звiтностi не заповнюється.</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bl>
    <w:p w:rsidR="00000000" w:rsidRDefault="008030C3">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2014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"ФОРТI ТРЕЙД"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38124103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bl>
    <w:p w:rsidR="00000000" w:rsidRDefault="008030C3">
      <w:pPr>
        <w:rPr>
          <w:rFonts w:eastAsia="Times New Roman"/>
          <w:color w:val="000000"/>
        </w:rPr>
      </w:pPr>
    </w:p>
    <w:p w:rsidR="00000000" w:rsidRDefault="008030C3">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 квартал 2014 р.</w:t>
      </w:r>
    </w:p>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030C3">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030C3">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8030C3">
            <w:pPr>
              <w:rPr>
                <w:rFonts w:eastAsia="Times New Roman"/>
                <w:sz w:val="20"/>
                <w:szCs w:val="20"/>
              </w:rPr>
            </w:pPr>
          </w:p>
        </w:tc>
        <w:tc>
          <w:tcPr>
            <w:tcW w:w="0" w:type="auto"/>
            <w:vAlign w:val="center"/>
            <w:hideMark/>
          </w:tcPr>
          <w:p w:rsidR="00000000" w:rsidRDefault="008030C3">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8030C3">
            <w:pPr>
              <w:rPr>
                <w:rFonts w:eastAsia="Times New Roman"/>
                <w:sz w:val="20"/>
                <w:szCs w:val="20"/>
              </w:rPr>
            </w:pPr>
          </w:p>
        </w:tc>
        <w:tc>
          <w:tcPr>
            <w:tcW w:w="0" w:type="auto"/>
            <w:vAlign w:val="center"/>
            <w:hideMark/>
          </w:tcPr>
          <w:p w:rsidR="00000000" w:rsidRDefault="008030C3">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Згiдно Ст.13 Закону України "Про бухгалтерський облiк та фiнансову звiтнiсть в Українi " вiд 16.07.1999 № 996-XIVдана форма у квартальнiй звiтностi не заповнюється.</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bl>
    <w:p w:rsidR="00000000" w:rsidRDefault="008030C3">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2014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ТОВАРИСТВО З ОБМЕЖЕНОЮ ВIДПОВIДАЛЬНIСТЮ "ФОРТI ТРЕЙД"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38124103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p>
        </w:tc>
      </w:tr>
    </w:tbl>
    <w:p w:rsidR="00000000" w:rsidRDefault="008030C3">
      <w:pPr>
        <w:rPr>
          <w:rFonts w:eastAsia="Times New Roman"/>
          <w:color w:val="000000"/>
        </w:rPr>
      </w:pPr>
    </w:p>
    <w:p w:rsidR="00000000" w:rsidRDefault="008030C3">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2014 р.</w:t>
      </w:r>
    </w:p>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030C3">
            <w:pPr>
              <w:jc w:val="center"/>
              <w:rPr>
                <w:rFonts w:eastAsia="Times New Roman"/>
                <w:b/>
                <w:bCs/>
                <w:color w:val="000000"/>
                <w:sz w:val="20"/>
                <w:szCs w:val="20"/>
              </w:rPr>
            </w:pPr>
            <w:r>
              <w:rPr>
                <w:rFonts w:eastAsia="Times New Roman"/>
                <w:b/>
                <w:bCs/>
                <w:color w:val="000000"/>
                <w:sz w:val="20"/>
                <w:szCs w:val="20"/>
              </w:rPr>
              <w:t>0</w:t>
            </w:r>
          </w:p>
        </w:tc>
      </w:tr>
    </w:tbl>
    <w:p w:rsidR="00000000" w:rsidRDefault="008030C3">
      <w:pPr>
        <w:rPr>
          <w:rFonts w:eastAsia="Times New Roman"/>
          <w:color w:val="000000"/>
        </w:rPr>
      </w:pPr>
    </w:p>
    <w:tbl>
      <w:tblPr>
        <w:tblW w:w="5000" w:type="pct"/>
        <w:tblCellMar>
          <w:top w:w="15" w:type="dxa"/>
          <w:left w:w="15" w:type="dxa"/>
          <w:bottom w:w="15" w:type="dxa"/>
          <w:right w:w="15" w:type="dxa"/>
        </w:tblCellMar>
        <w:tblLook w:val="04A0"/>
      </w:tblPr>
      <w:tblGrid>
        <w:gridCol w:w="5990"/>
        <w:gridCol w:w="8985"/>
      </w:tblGrid>
      <w:tr w:rsidR="00000000">
        <w:tc>
          <w:tcPr>
            <w:tcW w:w="2000" w:type="pct"/>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Згiдно Ст.13 Закону України "Про бухгалтерський облiк та фiнансову звiтнiсть в Українi " вiд 16.07.1999 № 996-XIVдана форма у квартальнiй звiтностi не заповнюється.</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8030C3">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8030C3">
            <w:pPr>
              <w:jc w:val="center"/>
              <w:rPr>
                <w:rFonts w:eastAsia="Times New Roman"/>
                <w:color w:val="000000"/>
              </w:rPr>
            </w:pPr>
            <w:r>
              <w:rPr>
                <w:rFonts w:eastAsia="Times New Roman"/>
                <w:color w:val="000000"/>
              </w:rPr>
              <w:t>-</w:t>
            </w:r>
          </w:p>
        </w:tc>
      </w:tr>
    </w:tbl>
    <w:p w:rsidR="00000000" w:rsidRDefault="008030C3">
      <w:pPr>
        <w:rPr>
          <w:rFonts w:eastAsia="Times New Roman"/>
        </w:rPr>
      </w:pPr>
    </w:p>
    <w:sectPr w:rsidR="00000000">
      <w:pgSz w:w="16840" w:h="11907" w:orient="landscape"/>
      <w:pgMar w:top="1134" w:right="1134"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8030C3"/>
    <w:rsid w:val="008030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22620</Words>
  <Characters>12894</Characters>
  <Application>Microsoft Office Word</Application>
  <DocSecurity>0</DocSecurity>
  <Lines>107</Lines>
  <Paragraphs>70</Paragraphs>
  <ScaleCrop>false</ScaleCrop>
  <Company>Reanimator Extreme Edition</Company>
  <LinksUpToDate>false</LinksUpToDate>
  <CharactersWithSpaces>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2</cp:revision>
  <dcterms:created xsi:type="dcterms:W3CDTF">2014-07-25T12:57:00Z</dcterms:created>
  <dcterms:modified xsi:type="dcterms:W3CDTF">2014-07-25T12:57:00Z</dcterms:modified>
</cp:coreProperties>
</file>